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A9" w:rsidRPr="00060FA9" w:rsidRDefault="00060FA9" w:rsidP="00060FA9">
      <w:pPr>
        <w:jc w:val="center"/>
        <w:rPr>
          <w:b/>
          <w:lang w:val="en-US"/>
        </w:rPr>
      </w:pPr>
      <w:bookmarkStart w:id="0" w:name="_GoBack"/>
      <w:bookmarkEnd w:id="0"/>
      <w:r w:rsidRPr="00060FA9">
        <w:rPr>
          <w:b/>
          <w:lang w:val="en-US"/>
        </w:rPr>
        <w:t xml:space="preserve">Public statement of participants </w:t>
      </w:r>
      <w:r w:rsidR="005226EC">
        <w:rPr>
          <w:b/>
          <w:lang w:val="en-US"/>
        </w:rPr>
        <w:t>with</w:t>
      </w:r>
      <w:r w:rsidRPr="00060FA9">
        <w:rPr>
          <w:b/>
          <w:lang w:val="en-US"/>
        </w:rPr>
        <w:t>in the events</w:t>
      </w:r>
      <w:r>
        <w:rPr>
          <w:b/>
          <w:lang w:val="en-US"/>
        </w:rPr>
        <w:t>:</w:t>
      </w:r>
    </w:p>
    <w:p w:rsidR="00060FA9" w:rsidRPr="00060FA9" w:rsidRDefault="00060FA9" w:rsidP="00060FA9">
      <w:pPr>
        <w:jc w:val="center"/>
        <w:rPr>
          <w:b/>
          <w:lang w:val="en-US"/>
        </w:rPr>
      </w:pPr>
      <w:r w:rsidRPr="00060FA9">
        <w:rPr>
          <w:b/>
          <w:lang w:val="en-US"/>
        </w:rPr>
        <w:t xml:space="preserve"> Habitat III / </w:t>
      </w:r>
      <w:r>
        <w:rPr>
          <w:b/>
          <w:lang w:val="en-US"/>
        </w:rPr>
        <w:t>Seminar</w:t>
      </w:r>
      <w:r w:rsidRPr="00060FA9">
        <w:rPr>
          <w:b/>
          <w:lang w:val="en-US"/>
        </w:rPr>
        <w:t xml:space="preserve"> Towards a</w:t>
      </w:r>
      <w:r>
        <w:rPr>
          <w:b/>
          <w:lang w:val="en-US"/>
        </w:rPr>
        <w:t>n Alternative</w:t>
      </w:r>
      <w:r w:rsidRPr="00060FA9">
        <w:rPr>
          <w:b/>
          <w:lang w:val="en-US"/>
        </w:rPr>
        <w:t xml:space="preserve"> Habitat </w:t>
      </w:r>
      <w:r>
        <w:rPr>
          <w:b/>
          <w:lang w:val="en-US"/>
        </w:rPr>
        <w:t xml:space="preserve">3 / </w:t>
      </w:r>
      <w:r w:rsidRPr="00060FA9">
        <w:rPr>
          <w:b/>
          <w:lang w:val="en-US"/>
        </w:rPr>
        <w:t xml:space="preserve">Habitat </w:t>
      </w:r>
      <w:r>
        <w:rPr>
          <w:b/>
          <w:lang w:val="en-US"/>
        </w:rPr>
        <w:t>III Resistance</w:t>
      </w:r>
      <w:r w:rsidRPr="00060FA9">
        <w:rPr>
          <w:b/>
          <w:lang w:val="en-US"/>
        </w:rPr>
        <w:t>:</w:t>
      </w:r>
    </w:p>
    <w:p w:rsidR="00060FA9" w:rsidRPr="00060FA9" w:rsidRDefault="00060FA9" w:rsidP="00060FA9">
      <w:pPr>
        <w:jc w:val="center"/>
        <w:rPr>
          <w:b/>
          <w:lang w:val="en-US"/>
        </w:rPr>
      </w:pPr>
      <w:r w:rsidRPr="00060FA9">
        <w:rPr>
          <w:b/>
          <w:lang w:val="en-US"/>
        </w:rPr>
        <w:t xml:space="preserve">PEACE NOW WITH NO DELAYS FOR </w:t>
      </w:r>
      <w:r>
        <w:rPr>
          <w:b/>
          <w:lang w:val="en-US"/>
        </w:rPr>
        <w:t>COLOMBIAN INHABITANTS</w:t>
      </w:r>
      <w:r w:rsidRPr="00060FA9">
        <w:rPr>
          <w:b/>
          <w:lang w:val="en-US"/>
        </w:rPr>
        <w:t>, HABITAT</w:t>
      </w:r>
      <w:r>
        <w:rPr>
          <w:b/>
          <w:lang w:val="en-US"/>
        </w:rPr>
        <w:t>S</w:t>
      </w:r>
      <w:r w:rsidRPr="00060FA9">
        <w:rPr>
          <w:b/>
          <w:lang w:val="en-US"/>
        </w:rPr>
        <w:t xml:space="preserve"> AND </w:t>
      </w:r>
      <w:r>
        <w:rPr>
          <w:b/>
          <w:lang w:val="en-US"/>
        </w:rPr>
        <w:t>TERRITORIES</w:t>
      </w:r>
    </w:p>
    <w:p w:rsidR="00060FA9" w:rsidRPr="00060FA9" w:rsidRDefault="00060FA9" w:rsidP="00060FA9">
      <w:pPr>
        <w:jc w:val="center"/>
        <w:rPr>
          <w:b/>
          <w:lang w:val="en-US"/>
        </w:rPr>
      </w:pPr>
      <w:r w:rsidRPr="00060FA9">
        <w:rPr>
          <w:b/>
          <w:lang w:val="en-US"/>
        </w:rPr>
        <w:t>Quito, October 17</w:t>
      </w:r>
      <w:proofErr w:type="gramStart"/>
      <w:r w:rsidRPr="00060FA9">
        <w:rPr>
          <w:b/>
          <w:lang w:val="en-US"/>
        </w:rPr>
        <w:t>th  to</w:t>
      </w:r>
      <w:proofErr w:type="gramEnd"/>
      <w:r w:rsidRPr="00060FA9">
        <w:rPr>
          <w:b/>
          <w:lang w:val="en-US"/>
        </w:rPr>
        <w:t xml:space="preserve"> 20th, 2016</w:t>
      </w:r>
    </w:p>
    <w:p w:rsidR="00060FA9" w:rsidRPr="00060FA9" w:rsidRDefault="00060FA9" w:rsidP="00060FA9">
      <w:pPr>
        <w:rPr>
          <w:sz w:val="20"/>
          <w:lang w:val="en-US"/>
        </w:rPr>
      </w:pPr>
      <w:r w:rsidRPr="00060FA9">
        <w:rPr>
          <w:sz w:val="20"/>
          <w:lang w:val="en-US"/>
        </w:rPr>
        <w:t>Women and men of different countries gathered in Quito, researchers, leaders, community members and citizens, belonging to academic and research groups, univer</w:t>
      </w:r>
      <w:r w:rsidR="005226EC">
        <w:rPr>
          <w:sz w:val="20"/>
          <w:lang w:val="en-US"/>
        </w:rPr>
        <w:t xml:space="preserve">sities, community organizations, </w:t>
      </w:r>
      <w:r w:rsidRPr="00060FA9">
        <w:rPr>
          <w:sz w:val="20"/>
          <w:lang w:val="en-US"/>
        </w:rPr>
        <w:t xml:space="preserve">non-governmental organizations and state agencies, </w:t>
      </w:r>
      <w:r>
        <w:rPr>
          <w:sz w:val="20"/>
          <w:lang w:val="en-US"/>
        </w:rPr>
        <w:t>participants in different events</w:t>
      </w:r>
      <w:r w:rsidR="005226EC">
        <w:rPr>
          <w:sz w:val="20"/>
          <w:lang w:val="en-US"/>
        </w:rPr>
        <w:t xml:space="preserve"> of</w:t>
      </w:r>
      <w:r w:rsidRPr="00060FA9">
        <w:rPr>
          <w:sz w:val="20"/>
          <w:lang w:val="en-US"/>
        </w:rPr>
        <w:t xml:space="preserve"> Habitat III / Seminar Towards an Alternative Habitat 3 / Habitat III Resistance, between 17</w:t>
      </w:r>
      <w:r w:rsidRPr="00060FA9">
        <w:rPr>
          <w:sz w:val="20"/>
          <w:vertAlign w:val="superscript"/>
          <w:lang w:val="en-US"/>
        </w:rPr>
        <w:t>th</w:t>
      </w:r>
      <w:r>
        <w:rPr>
          <w:sz w:val="20"/>
          <w:lang w:val="en-US"/>
        </w:rPr>
        <w:t xml:space="preserve"> and 20</w:t>
      </w:r>
      <w:r w:rsidRPr="00060FA9">
        <w:rPr>
          <w:sz w:val="20"/>
          <w:vertAlign w:val="superscript"/>
          <w:lang w:val="en-US"/>
        </w:rPr>
        <w:t>th</w:t>
      </w:r>
      <w:r>
        <w:rPr>
          <w:sz w:val="20"/>
          <w:lang w:val="en-US"/>
        </w:rPr>
        <w:t xml:space="preserve"> of </w:t>
      </w:r>
      <w:r w:rsidRPr="00060FA9">
        <w:rPr>
          <w:sz w:val="20"/>
          <w:lang w:val="en-US"/>
        </w:rPr>
        <w:t>October 2016, express our solidarity with the Colombian people</w:t>
      </w:r>
      <w:r>
        <w:rPr>
          <w:sz w:val="20"/>
          <w:lang w:val="en-US"/>
        </w:rPr>
        <w:t>,</w:t>
      </w:r>
      <w:r w:rsidRPr="00060FA9">
        <w:rPr>
          <w:sz w:val="20"/>
          <w:lang w:val="en-US"/>
        </w:rPr>
        <w:t xml:space="preserve"> in their </w:t>
      </w:r>
      <w:r w:rsidRPr="00060FA9">
        <w:rPr>
          <w:lang w:val="en-US"/>
        </w:rPr>
        <w:br/>
      </w:r>
      <w:r w:rsidRPr="00060FA9">
        <w:rPr>
          <w:sz w:val="20"/>
          <w:lang w:val="en-US"/>
        </w:rPr>
        <w:t xml:space="preserve">eagerness </w:t>
      </w:r>
      <w:r>
        <w:rPr>
          <w:sz w:val="20"/>
          <w:lang w:val="en-US"/>
        </w:rPr>
        <w:t>to</w:t>
      </w:r>
      <w:r w:rsidRPr="00060FA9">
        <w:rPr>
          <w:sz w:val="20"/>
          <w:lang w:val="en-US"/>
        </w:rPr>
        <w:t xml:space="preserve"> search </w:t>
      </w:r>
      <w:r>
        <w:rPr>
          <w:sz w:val="20"/>
          <w:lang w:val="en-US"/>
        </w:rPr>
        <w:t xml:space="preserve">for </w:t>
      </w:r>
      <w:r w:rsidRPr="00060FA9">
        <w:rPr>
          <w:sz w:val="20"/>
          <w:lang w:val="en-US"/>
        </w:rPr>
        <w:t xml:space="preserve">peace, and we urge the international community to </w:t>
      </w:r>
      <w:r w:rsidR="005226EC">
        <w:rPr>
          <w:sz w:val="20"/>
          <w:lang w:val="en-US"/>
        </w:rPr>
        <w:t xml:space="preserve">look after </w:t>
      </w:r>
      <w:r w:rsidRPr="00060FA9">
        <w:rPr>
          <w:sz w:val="20"/>
          <w:lang w:val="en-US"/>
        </w:rPr>
        <w:t>an early realization of the agreements leading to</w:t>
      </w:r>
      <w:r>
        <w:rPr>
          <w:sz w:val="20"/>
          <w:lang w:val="en-US"/>
        </w:rPr>
        <w:t xml:space="preserve"> its</w:t>
      </w:r>
      <w:r w:rsidRPr="00060FA9">
        <w:rPr>
          <w:sz w:val="20"/>
          <w:lang w:val="en-US"/>
        </w:rPr>
        <w:t xml:space="preserve"> achievement.</w:t>
      </w:r>
    </w:p>
    <w:p w:rsidR="00060FA9" w:rsidRDefault="00060FA9" w:rsidP="00060FA9">
      <w:pPr>
        <w:rPr>
          <w:sz w:val="20"/>
          <w:lang w:val="en-US"/>
        </w:rPr>
      </w:pPr>
      <w:r w:rsidRPr="00060FA9">
        <w:rPr>
          <w:sz w:val="20"/>
          <w:lang w:val="en-US"/>
        </w:rPr>
        <w:t>We recognize the profound political and social implications of this national moment, following the refusal obtained in the plebiscite last October 2</w:t>
      </w:r>
      <w:r>
        <w:rPr>
          <w:sz w:val="20"/>
          <w:vertAlign w:val="superscript"/>
          <w:lang w:val="en-US"/>
        </w:rPr>
        <w:t>nd</w:t>
      </w:r>
      <w:r w:rsidRPr="00060FA9">
        <w:rPr>
          <w:sz w:val="20"/>
          <w:lang w:val="en-US"/>
        </w:rPr>
        <w:t xml:space="preserve"> by a slim</w:t>
      </w:r>
      <w:r w:rsidR="005226EC">
        <w:rPr>
          <w:sz w:val="20"/>
          <w:lang w:val="en-US"/>
        </w:rPr>
        <w:t xml:space="preserve"> difference</w:t>
      </w:r>
      <w:r w:rsidRPr="00060FA9">
        <w:rPr>
          <w:sz w:val="20"/>
          <w:lang w:val="en-US"/>
        </w:rPr>
        <w:t xml:space="preserve">, and we are aware of the implicit fragility in the situation of </w:t>
      </w:r>
      <w:r>
        <w:rPr>
          <w:sz w:val="20"/>
          <w:lang w:val="en-US"/>
        </w:rPr>
        <w:t xml:space="preserve">derived </w:t>
      </w:r>
      <w:r w:rsidRPr="00060FA9">
        <w:rPr>
          <w:sz w:val="20"/>
          <w:lang w:val="en-US"/>
        </w:rPr>
        <w:t xml:space="preserve">uncertainty and </w:t>
      </w:r>
      <w:r>
        <w:rPr>
          <w:sz w:val="20"/>
          <w:lang w:val="en-US"/>
        </w:rPr>
        <w:t xml:space="preserve">of the </w:t>
      </w:r>
      <w:r w:rsidRPr="00060FA9">
        <w:rPr>
          <w:sz w:val="20"/>
          <w:lang w:val="en-US"/>
        </w:rPr>
        <w:t xml:space="preserve">risk </w:t>
      </w:r>
      <w:r>
        <w:rPr>
          <w:sz w:val="20"/>
          <w:lang w:val="en-US"/>
        </w:rPr>
        <w:t xml:space="preserve">that crosses </w:t>
      </w:r>
      <w:r w:rsidRPr="00060FA9">
        <w:rPr>
          <w:sz w:val="20"/>
          <w:lang w:val="en-US"/>
        </w:rPr>
        <w:t xml:space="preserve">the Peace Agreement </w:t>
      </w:r>
      <w:r>
        <w:rPr>
          <w:sz w:val="20"/>
          <w:lang w:val="en-US"/>
        </w:rPr>
        <w:t xml:space="preserve">than was </w:t>
      </w:r>
      <w:r w:rsidRPr="00060FA9">
        <w:rPr>
          <w:sz w:val="20"/>
          <w:lang w:val="en-US"/>
        </w:rPr>
        <w:t xml:space="preserve">signed between the Government of Colombia and the </w:t>
      </w:r>
      <w:proofErr w:type="spellStart"/>
      <w:r w:rsidRPr="00060FA9">
        <w:rPr>
          <w:sz w:val="20"/>
          <w:lang w:val="en-US"/>
        </w:rPr>
        <w:t>FARC</w:t>
      </w:r>
      <w:proofErr w:type="spellEnd"/>
      <w:r w:rsidRPr="00060FA9">
        <w:rPr>
          <w:sz w:val="20"/>
          <w:lang w:val="en-US"/>
        </w:rPr>
        <w:t>-EP.</w:t>
      </w:r>
    </w:p>
    <w:p w:rsidR="00060FA9" w:rsidRPr="00060FA9" w:rsidRDefault="00060FA9" w:rsidP="00060FA9">
      <w:pPr>
        <w:rPr>
          <w:sz w:val="20"/>
          <w:lang w:val="en-US"/>
        </w:rPr>
      </w:pPr>
      <w:r w:rsidRPr="00060FA9">
        <w:rPr>
          <w:sz w:val="20"/>
          <w:lang w:val="en-US"/>
        </w:rPr>
        <w:t>As part of the globa</w:t>
      </w:r>
      <w:r w:rsidR="005226EC">
        <w:rPr>
          <w:sz w:val="20"/>
          <w:lang w:val="en-US"/>
        </w:rPr>
        <w:t>l community working on</w:t>
      </w:r>
      <w:r w:rsidRPr="00060FA9">
        <w:rPr>
          <w:sz w:val="20"/>
          <w:lang w:val="en-US"/>
        </w:rPr>
        <w:t xml:space="preserve"> habitat</w:t>
      </w:r>
      <w:r w:rsidR="005226EC">
        <w:rPr>
          <w:sz w:val="20"/>
          <w:lang w:val="en-US"/>
        </w:rPr>
        <w:t xml:space="preserve"> issues</w:t>
      </w:r>
      <w:r w:rsidRPr="00060FA9">
        <w:rPr>
          <w:sz w:val="20"/>
          <w:lang w:val="en-US"/>
        </w:rPr>
        <w:t>, we highlight how the Colombian armed conflict has been o</w:t>
      </w:r>
      <w:r>
        <w:rPr>
          <w:sz w:val="20"/>
          <w:lang w:val="en-US"/>
        </w:rPr>
        <w:t>ne of the strongest determinant impediments to achieve</w:t>
      </w:r>
      <w:r w:rsidRPr="00060FA9">
        <w:rPr>
          <w:sz w:val="20"/>
          <w:lang w:val="en-US"/>
        </w:rPr>
        <w:t xml:space="preserve"> the</w:t>
      </w:r>
      <w:r w:rsidR="005226EC">
        <w:rPr>
          <w:sz w:val="20"/>
          <w:lang w:val="en-US"/>
        </w:rPr>
        <w:t xml:space="preserve"> claimed</w:t>
      </w:r>
      <w:r w:rsidRPr="00060FA9">
        <w:rPr>
          <w:sz w:val="20"/>
          <w:lang w:val="en-US"/>
        </w:rPr>
        <w:t xml:space="preserve"> rights to</w:t>
      </w:r>
      <w:r w:rsidR="00A23788">
        <w:rPr>
          <w:sz w:val="20"/>
          <w:lang w:val="en-US"/>
        </w:rPr>
        <w:t xml:space="preserve"> dignified housing</w:t>
      </w:r>
      <w:r w:rsidRPr="00060FA9">
        <w:rPr>
          <w:sz w:val="20"/>
          <w:lang w:val="en-US"/>
        </w:rPr>
        <w:t xml:space="preserve">, security of tenure, territorial stability and the </w:t>
      </w:r>
      <w:r w:rsidR="00A23788">
        <w:rPr>
          <w:sz w:val="20"/>
          <w:lang w:val="en-US"/>
        </w:rPr>
        <w:t xml:space="preserve">right to the </w:t>
      </w:r>
      <w:r w:rsidRPr="00060FA9">
        <w:rPr>
          <w:sz w:val="20"/>
          <w:lang w:val="en-US"/>
        </w:rPr>
        <w:t>city</w:t>
      </w:r>
      <w:r w:rsidR="00A23788">
        <w:rPr>
          <w:sz w:val="20"/>
          <w:lang w:val="en-US"/>
        </w:rPr>
        <w:t>;</w:t>
      </w:r>
      <w:r w:rsidRPr="00060FA9">
        <w:rPr>
          <w:sz w:val="20"/>
          <w:lang w:val="en-US"/>
        </w:rPr>
        <w:t xml:space="preserve"> constituting </w:t>
      </w:r>
      <w:r w:rsidR="00A23788">
        <w:rPr>
          <w:sz w:val="20"/>
          <w:lang w:val="en-US"/>
        </w:rPr>
        <w:t>such</w:t>
      </w:r>
      <w:r w:rsidRPr="00060FA9">
        <w:rPr>
          <w:sz w:val="20"/>
          <w:lang w:val="en-US"/>
        </w:rPr>
        <w:t xml:space="preserve"> conflict one of the</w:t>
      </w:r>
      <w:r w:rsidR="00A23788">
        <w:rPr>
          <w:sz w:val="20"/>
          <w:lang w:val="en-US"/>
        </w:rPr>
        <w:t xml:space="preserve"> most serious gaps to achieve those</w:t>
      </w:r>
      <w:r w:rsidRPr="00060FA9">
        <w:rPr>
          <w:sz w:val="20"/>
          <w:lang w:val="en-US"/>
        </w:rPr>
        <w:t xml:space="preserve">. This is reflected in the more than six million displaced </w:t>
      </w:r>
      <w:r w:rsidR="00A23788">
        <w:rPr>
          <w:sz w:val="20"/>
          <w:lang w:val="en-US"/>
        </w:rPr>
        <w:t xml:space="preserve">people, caused </w:t>
      </w:r>
      <w:r w:rsidRPr="00060FA9">
        <w:rPr>
          <w:sz w:val="20"/>
          <w:lang w:val="en-US"/>
        </w:rPr>
        <w:t>by the different actors of the armed conflict</w:t>
      </w:r>
      <w:r w:rsidR="005226EC">
        <w:rPr>
          <w:sz w:val="20"/>
          <w:lang w:val="en-US"/>
        </w:rPr>
        <w:t>,</w:t>
      </w:r>
      <w:r w:rsidRPr="00060FA9">
        <w:rPr>
          <w:sz w:val="20"/>
          <w:lang w:val="en-US"/>
        </w:rPr>
        <w:t xml:space="preserve"> and </w:t>
      </w:r>
      <w:r w:rsidR="00A23788">
        <w:rPr>
          <w:sz w:val="20"/>
          <w:lang w:val="en-US"/>
        </w:rPr>
        <w:t xml:space="preserve">in </w:t>
      </w:r>
      <w:r w:rsidRPr="00060FA9">
        <w:rPr>
          <w:sz w:val="20"/>
          <w:lang w:val="en-US"/>
        </w:rPr>
        <w:t>the destruction of their habitats, towns and entire societies. Likewise, we highlight the fact that the armed conflict has been one of</w:t>
      </w:r>
      <w:r w:rsidR="00A23788">
        <w:rPr>
          <w:sz w:val="20"/>
          <w:lang w:val="en-US"/>
        </w:rPr>
        <w:t xml:space="preserve"> the major barriers to achieve</w:t>
      </w:r>
      <w:r w:rsidRPr="00060FA9">
        <w:rPr>
          <w:sz w:val="20"/>
          <w:lang w:val="en-US"/>
        </w:rPr>
        <w:t xml:space="preserve"> territorial and habitat democratic management, as participation in institutional decision-making </w:t>
      </w:r>
      <w:r w:rsidR="00A23788">
        <w:rPr>
          <w:sz w:val="20"/>
          <w:lang w:val="en-US"/>
        </w:rPr>
        <w:t xml:space="preserve">settings </w:t>
      </w:r>
      <w:r w:rsidRPr="00060FA9">
        <w:rPr>
          <w:sz w:val="20"/>
          <w:lang w:val="en-US"/>
        </w:rPr>
        <w:t xml:space="preserve">is strongly violated or denied by the anti-democratic exercise </w:t>
      </w:r>
      <w:r w:rsidR="00A23788">
        <w:rPr>
          <w:sz w:val="20"/>
          <w:lang w:val="en-US"/>
        </w:rPr>
        <w:t xml:space="preserve">of </w:t>
      </w:r>
      <w:r w:rsidRPr="00060FA9">
        <w:rPr>
          <w:sz w:val="20"/>
          <w:lang w:val="en-US"/>
        </w:rPr>
        <w:t>armed actions.</w:t>
      </w:r>
    </w:p>
    <w:p w:rsidR="00A23788" w:rsidRPr="00A23788" w:rsidRDefault="00A23788" w:rsidP="00A23788">
      <w:pPr>
        <w:rPr>
          <w:sz w:val="20"/>
          <w:lang w:val="en-US"/>
        </w:rPr>
      </w:pPr>
      <w:r w:rsidRPr="00A23788">
        <w:rPr>
          <w:sz w:val="20"/>
          <w:lang w:val="en-US"/>
        </w:rPr>
        <w:t xml:space="preserve">It is our ethical duty to </w:t>
      </w:r>
      <w:r>
        <w:rPr>
          <w:sz w:val="20"/>
          <w:lang w:val="en-US"/>
        </w:rPr>
        <w:t xml:space="preserve">act in </w:t>
      </w:r>
      <w:r w:rsidRPr="00A23788">
        <w:rPr>
          <w:sz w:val="20"/>
          <w:lang w:val="en-US"/>
        </w:rPr>
        <w:t xml:space="preserve">solidarity with the millions of victims of the Colombian armed conflict, without differentiating its origins, with peasant and indigenous people, with the people in displacement conditions surviving in Colombian cities and </w:t>
      </w:r>
      <w:r>
        <w:rPr>
          <w:sz w:val="20"/>
          <w:lang w:val="en-US"/>
        </w:rPr>
        <w:t xml:space="preserve">with </w:t>
      </w:r>
      <w:r w:rsidRPr="00A23788">
        <w:rPr>
          <w:sz w:val="20"/>
          <w:lang w:val="en-US"/>
        </w:rPr>
        <w:t>the territories devastated by war. Picking up the spirit of reconciliation expressed from the huge demonstrations, marches and rallies of the Colombian people</w:t>
      </w:r>
      <w:r>
        <w:rPr>
          <w:sz w:val="20"/>
          <w:lang w:val="en-US"/>
        </w:rPr>
        <w:t>,</w:t>
      </w:r>
      <w:r w:rsidRPr="00A23788">
        <w:rPr>
          <w:sz w:val="20"/>
          <w:lang w:val="en-US"/>
        </w:rPr>
        <w:t xml:space="preserve"> calling for peace </w:t>
      </w:r>
      <w:r>
        <w:rPr>
          <w:sz w:val="20"/>
          <w:lang w:val="en-US"/>
        </w:rPr>
        <w:t xml:space="preserve">from </w:t>
      </w:r>
      <w:r w:rsidRPr="00A23788">
        <w:rPr>
          <w:sz w:val="20"/>
          <w:lang w:val="en-US"/>
        </w:rPr>
        <w:t>their different territories</w:t>
      </w:r>
      <w:r w:rsidR="005226EC">
        <w:rPr>
          <w:sz w:val="20"/>
          <w:lang w:val="en-US"/>
        </w:rPr>
        <w:t>:</w:t>
      </w:r>
      <w:r w:rsidRPr="00A23788">
        <w:rPr>
          <w:sz w:val="20"/>
          <w:lang w:val="en-US"/>
        </w:rPr>
        <w:t xml:space="preserve"> we call on society and </w:t>
      </w:r>
      <w:r>
        <w:rPr>
          <w:sz w:val="20"/>
          <w:lang w:val="en-US"/>
        </w:rPr>
        <w:t xml:space="preserve">on </w:t>
      </w:r>
      <w:r w:rsidRPr="00A23788">
        <w:rPr>
          <w:sz w:val="20"/>
          <w:lang w:val="en-US"/>
        </w:rPr>
        <w:t xml:space="preserve">the Government of Colombia to urgently materialize </w:t>
      </w:r>
      <w:r>
        <w:rPr>
          <w:sz w:val="20"/>
          <w:lang w:val="en-US"/>
        </w:rPr>
        <w:t xml:space="preserve">the </w:t>
      </w:r>
      <w:r w:rsidRPr="00A23788">
        <w:rPr>
          <w:sz w:val="20"/>
          <w:lang w:val="en-US"/>
        </w:rPr>
        <w:t>PEACE AGREEMENTS</w:t>
      </w:r>
      <w:r>
        <w:rPr>
          <w:sz w:val="20"/>
          <w:lang w:val="en-US"/>
        </w:rPr>
        <w:t>,</w:t>
      </w:r>
      <w:r w:rsidRPr="00A23788">
        <w:rPr>
          <w:sz w:val="20"/>
          <w:lang w:val="en-US"/>
        </w:rPr>
        <w:t xml:space="preserve"> without DELAYS that could </w:t>
      </w:r>
      <w:r>
        <w:rPr>
          <w:sz w:val="20"/>
          <w:lang w:val="en-US"/>
        </w:rPr>
        <w:t>risk</w:t>
      </w:r>
      <w:r w:rsidRPr="00A23788">
        <w:rPr>
          <w:sz w:val="20"/>
          <w:lang w:val="en-US"/>
        </w:rPr>
        <w:t xml:space="preserve"> the achievement of this historic opportunity, </w:t>
      </w:r>
      <w:r w:rsidR="005226EC" w:rsidRPr="00A23788">
        <w:rPr>
          <w:sz w:val="20"/>
          <w:lang w:val="en-US"/>
        </w:rPr>
        <w:t>crystallized</w:t>
      </w:r>
      <w:r w:rsidRPr="00A23788">
        <w:rPr>
          <w:sz w:val="20"/>
          <w:lang w:val="en-US"/>
        </w:rPr>
        <w:t xml:space="preserve"> today after more than 52 years of </w:t>
      </w:r>
      <w:r>
        <w:rPr>
          <w:sz w:val="20"/>
          <w:lang w:val="en-US"/>
        </w:rPr>
        <w:t xml:space="preserve">suffering one </w:t>
      </w:r>
      <w:r w:rsidRPr="00A23788">
        <w:rPr>
          <w:sz w:val="20"/>
          <w:lang w:val="en-US"/>
        </w:rPr>
        <w:t>of the longest and most fateful wars between brothers.</w:t>
      </w:r>
    </w:p>
    <w:p w:rsidR="00A23788" w:rsidRPr="00A23788" w:rsidRDefault="00A23788" w:rsidP="00A23788">
      <w:pPr>
        <w:rPr>
          <w:sz w:val="20"/>
          <w:lang w:val="en-US"/>
        </w:rPr>
      </w:pPr>
      <w:r w:rsidRPr="00A23788">
        <w:rPr>
          <w:sz w:val="20"/>
          <w:lang w:val="en-US"/>
        </w:rPr>
        <w:t xml:space="preserve">Being present here in Quito, </w:t>
      </w:r>
      <w:r>
        <w:rPr>
          <w:sz w:val="20"/>
          <w:lang w:val="en-US"/>
        </w:rPr>
        <w:t>this</w:t>
      </w:r>
      <w:r w:rsidRPr="00A23788">
        <w:rPr>
          <w:sz w:val="20"/>
          <w:lang w:val="en-US"/>
        </w:rPr>
        <w:t xml:space="preserve"> broad universe of </w:t>
      </w:r>
      <w:r>
        <w:rPr>
          <w:sz w:val="20"/>
          <w:lang w:val="en-US"/>
        </w:rPr>
        <w:t xml:space="preserve">persons and </w:t>
      </w:r>
      <w:r w:rsidRPr="00A23788">
        <w:rPr>
          <w:sz w:val="20"/>
          <w:lang w:val="en-US"/>
        </w:rPr>
        <w:t xml:space="preserve">organizations from almost every country in the world, we call on the </w:t>
      </w:r>
      <w:r>
        <w:rPr>
          <w:sz w:val="20"/>
          <w:lang w:val="en-US"/>
        </w:rPr>
        <w:t xml:space="preserve">strengthening of </w:t>
      </w:r>
      <w:r w:rsidRPr="00A23788">
        <w:rPr>
          <w:sz w:val="20"/>
          <w:lang w:val="en-US"/>
        </w:rPr>
        <w:t>international support that has so far been given to the peace pr</w:t>
      </w:r>
      <w:r w:rsidR="005226EC">
        <w:rPr>
          <w:sz w:val="20"/>
          <w:lang w:val="en-US"/>
        </w:rPr>
        <w:t>ocess in Colombia, to achieve</w:t>
      </w:r>
      <w:r w:rsidRPr="00A23788">
        <w:rPr>
          <w:sz w:val="20"/>
          <w:lang w:val="en-US"/>
        </w:rPr>
        <w:t xml:space="preserve"> </w:t>
      </w:r>
      <w:r>
        <w:rPr>
          <w:sz w:val="20"/>
          <w:lang w:val="en-US"/>
        </w:rPr>
        <w:t xml:space="preserve">continuity and keep getting </w:t>
      </w:r>
      <w:r w:rsidRPr="00A23788">
        <w:rPr>
          <w:sz w:val="20"/>
          <w:lang w:val="en-US"/>
        </w:rPr>
        <w:t>the bilateral ceasefire, restitution to the victims of war, protection of former combatants and the inclusion of social</w:t>
      </w:r>
      <w:r w:rsidR="005226EC">
        <w:rPr>
          <w:sz w:val="20"/>
          <w:lang w:val="en-US"/>
        </w:rPr>
        <w:t>, gender</w:t>
      </w:r>
      <w:r w:rsidRPr="00A23788">
        <w:rPr>
          <w:sz w:val="20"/>
          <w:lang w:val="en-US"/>
        </w:rPr>
        <w:t xml:space="preserve"> and territorial diversity, and to materialize in the shortest time possible adjustments to the agreements between the Government of Colombia and </w:t>
      </w:r>
      <w:proofErr w:type="spellStart"/>
      <w:r w:rsidRPr="00A23788">
        <w:rPr>
          <w:sz w:val="20"/>
          <w:lang w:val="en-US"/>
        </w:rPr>
        <w:t>FARC</w:t>
      </w:r>
      <w:proofErr w:type="spellEnd"/>
      <w:r w:rsidRPr="00A23788">
        <w:rPr>
          <w:sz w:val="20"/>
          <w:lang w:val="en-US"/>
        </w:rPr>
        <w:t>-EP.</w:t>
      </w:r>
    </w:p>
    <w:p w:rsidR="00A23788" w:rsidRPr="00A23788" w:rsidRDefault="00A23788" w:rsidP="00A23788">
      <w:pPr>
        <w:rPr>
          <w:sz w:val="20"/>
          <w:lang w:val="en-US"/>
        </w:rPr>
      </w:pPr>
      <w:r w:rsidRPr="00A23788">
        <w:rPr>
          <w:sz w:val="20"/>
          <w:lang w:val="en-US"/>
        </w:rPr>
        <w:t xml:space="preserve">Finally, given the high risk involved in the delay of this process, we demand clear </w:t>
      </w:r>
      <w:r w:rsidR="005226EC" w:rsidRPr="00A23788">
        <w:rPr>
          <w:sz w:val="20"/>
          <w:lang w:val="en-US"/>
        </w:rPr>
        <w:t xml:space="preserve">immediacy </w:t>
      </w:r>
      <w:r w:rsidRPr="00A23788">
        <w:rPr>
          <w:sz w:val="20"/>
          <w:lang w:val="en-US"/>
        </w:rPr>
        <w:t xml:space="preserve">commitments to all the actors involved in the final definition of these agreements, and we insist that the present moment demands that all efforts are </w:t>
      </w:r>
      <w:r>
        <w:rPr>
          <w:sz w:val="20"/>
          <w:lang w:val="en-US"/>
        </w:rPr>
        <w:t xml:space="preserve">to be </w:t>
      </w:r>
      <w:r w:rsidRPr="00A23788">
        <w:rPr>
          <w:sz w:val="20"/>
          <w:lang w:val="en-US"/>
        </w:rPr>
        <w:t>made, even the impossible</w:t>
      </w:r>
      <w:r>
        <w:rPr>
          <w:sz w:val="20"/>
          <w:lang w:val="en-US"/>
        </w:rPr>
        <w:t>,</w:t>
      </w:r>
      <w:r w:rsidRPr="00A23788">
        <w:rPr>
          <w:sz w:val="20"/>
          <w:lang w:val="en-US"/>
        </w:rPr>
        <w:t xml:space="preserve"> so that Colombia does not return by the way of </w:t>
      </w:r>
      <w:r>
        <w:rPr>
          <w:sz w:val="20"/>
          <w:lang w:val="en-US"/>
        </w:rPr>
        <w:t xml:space="preserve">its </w:t>
      </w:r>
      <w:r w:rsidRPr="00A23788">
        <w:rPr>
          <w:sz w:val="20"/>
          <w:lang w:val="en-US"/>
        </w:rPr>
        <w:t>painful fratricidal war.</w:t>
      </w:r>
    </w:p>
    <w:p w:rsidR="00A23788" w:rsidRDefault="00A23788" w:rsidP="00060FA9">
      <w:pPr>
        <w:rPr>
          <w:sz w:val="20"/>
          <w:lang w:val="en-US"/>
        </w:rPr>
      </w:pPr>
    </w:p>
    <w:p w:rsidR="00060FA9" w:rsidRPr="00060FA9" w:rsidRDefault="00A23788" w:rsidP="00060FA9">
      <w:pPr>
        <w:rPr>
          <w:sz w:val="20"/>
          <w:lang w:val="en-US"/>
        </w:rPr>
      </w:pPr>
      <w:r>
        <w:rPr>
          <w:sz w:val="20"/>
          <w:lang w:val="en-US"/>
        </w:rPr>
        <w:t>We sign this public statement,</w:t>
      </w:r>
    </w:p>
    <w:tbl>
      <w:tblPr>
        <w:tblStyle w:val="Tablaconcuadrcula"/>
        <w:tblW w:w="10173" w:type="dxa"/>
        <w:tblLayout w:type="fixed"/>
        <w:tblLook w:val="04A0" w:firstRow="1" w:lastRow="0" w:firstColumn="1" w:lastColumn="0" w:noHBand="0" w:noVBand="1"/>
      </w:tblPr>
      <w:tblGrid>
        <w:gridCol w:w="3085"/>
        <w:gridCol w:w="1418"/>
        <w:gridCol w:w="1417"/>
        <w:gridCol w:w="1418"/>
        <w:gridCol w:w="2835"/>
      </w:tblGrid>
      <w:tr w:rsidR="00442525" w:rsidRPr="00BC4A7F" w:rsidTr="00442525">
        <w:trPr>
          <w:cantSplit/>
          <w:tblHeader/>
        </w:trPr>
        <w:tc>
          <w:tcPr>
            <w:tcW w:w="3085" w:type="dxa"/>
          </w:tcPr>
          <w:p w:rsidR="00442525" w:rsidRPr="000F1026" w:rsidRDefault="00BC4A7F" w:rsidP="002E49D9">
            <w:pPr>
              <w:jc w:val="left"/>
              <w:rPr>
                <w:b/>
                <w:sz w:val="18"/>
                <w:szCs w:val="20"/>
              </w:rPr>
            </w:pPr>
            <w:proofErr w:type="spellStart"/>
            <w:r>
              <w:rPr>
                <w:b/>
                <w:sz w:val="18"/>
                <w:szCs w:val="20"/>
              </w:rPr>
              <w:t>Name</w:t>
            </w:r>
            <w:proofErr w:type="spellEnd"/>
            <w:r>
              <w:rPr>
                <w:b/>
                <w:sz w:val="18"/>
                <w:szCs w:val="20"/>
              </w:rPr>
              <w:t xml:space="preserve"> and </w:t>
            </w:r>
            <w:proofErr w:type="spellStart"/>
            <w:r>
              <w:rPr>
                <w:b/>
                <w:sz w:val="18"/>
                <w:szCs w:val="20"/>
              </w:rPr>
              <w:t>last</w:t>
            </w:r>
            <w:proofErr w:type="spellEnd"/>
            <w:r>
              <w:rPr>
                <w:b/>
                <w:sz w:val="18"/>
                <w:szCs w:val="20"/>
              </w:rPr>
              <w:t xml:space="preserve"> </w:t>
            </w:r>
            <w:proofErr w:type="spellStart"/>
            <w:r>
              <w:rPr>
                <w:b/>
                <w:sz w:val="18"/>
                <w:szCs w:val="20"/>
              </w:rPr>
              <w:t>name</w:t>
            </w:r>
            <w:proofErr w:type="spellEnd"/>
          </w:p>
        </w:tc>
        <w:tc>
          <w:tcPr>
            <w:tcW w:w="1418" w:type="dxa"/>
          </w:tcPr>
          <w:p w:rsidR="00442525" w:rsidRPr="000F1026" w:rsidRDefault="00BC4A7F" w:rsidP="002E49D9">
            <w:pPr>
              <w:jc w:val="left"/>
              <w:rPr>
                <w:b/>
                <w:sz w:val="18"/>
                <w:szCs w:val="20"/>
              </w:rPr>
            </w:pPr>
            <w:proofErr w:type="spellStart"/>
            <w:r>
              <w:rPr>
                <w:b/>
                <w:sz w:val="18"/>
                <w:szCs w:val="20"/>
              </w:rPr>
              <w:t>Identification</w:t>
            </w:r>
            <w:proofErr w:type="spellEnd"/>
            <w:r>
              <w:rPr>
                <w:b/>
                <w:sz w:val="18"/>
                <w:szCs w:val="20"/>
              </w:rPr>
              <w:t xml:space="preserve"> </w:t>
            </w:r>
            <w:proofErr w:type="spellStart"/>
            <w:r>
              <w:rPr>
                <w:b/>
                <w:sz w:val="18"/>
                <w:szCs w:val="20"/>
              </w:rPr>
              <w:t>document</w:t>
            </w:r>
            <w:proofErr w:type="spellEnd"/>
          </w:p>
        </w:tc>
        <w:tc>
          <w:tcPr>
            <w:tcW w:w="1417" w:type="dxa"/>
          </w:tcPr>
          <w:p w:rsidR="00442525" w:rsidRPr="000F1026" w:rsidRDefault="00BC4A7F" w:rsidP="002E49D9">
            <w:pPr>
              <w:jc w:val="left"/>
              <w:rPr>
                <w:b/>
                <w:sz w:val="18"/>
                <w:szCs w:val="20"/>
              </w:rPr>
            </w:pPr>
            <w:r>
              <w:rPr>
                <w:b/>
                <w:sz w:val="18"/>
                <w:szCs w:val="20"/>
              </w:rPr>
              <w:t>Nacionalidad</w:t>
            </w:r>
          </w:p>
        </w:tc>
        <w:tc>
          <w:tcPr>
            <w:tcW w:w="1418" w:type="dxa"/>
          </w:tcPr>
          <w:p w:rsidR="00442525" w:rsidRPr="000F1026" w:rsidRDefault="00BC4A7F" w:rsidP="00BC4A7F">
            <w:pPr>
              <w:jc w:val="left"/>
              <w:rPr>
                <w:b/>
                <w:sz w:val="18"/>
                <w:szCs w:val="20"/>
              </w:rPr>
            </w:pPr>
            <w:r w:rsidRPr="00BC4A7F">
              <w:rPr>
                <w:b/>
                <w:sz w:val="18"/>
                <w:szCs w:val="20"/>
              </w:rPr>
              <w:t>Country of residence</w:t>
            </w:r>
            <w:r w:rsidRPr="000F1026">
              <w:rPr>
                <w:b/>
                <w:sz w:val="18"/>
                <w:szCs w:val="20"/>
              </w:rPr>
              <w:t xml:space="preserve"> </w:t>
            </w:r>
          </w:p>
        </w:tc>
        <w:tc>
          <w:tcPr>
            <w:tcW w:w="2835" w:type="dxa"/>
          </w:tcPr>
          <w:p w:rsidR="00442525" w:rsidRPr="00BC4A7F" w:rsidRDefault="00BC4A7F" w:rsidP="00BC4A7F">
            <w:pPr>
              <w:jc w:val="left"/>
              <w:rPr>
                <w:b/>
                <w:sz w:val="18"/>
                <w:szCs w:val="20"/>
                <w:lang w:val="en-US"/>
              </w:rPr>
            </w:pPr>
            <w:r w:rsidRPr="00BC4A7F">
              <w:rPr>
                <w:b/>
                <w:sz w:val="18"/>
                <w:szCs w:val="20"/>
                <w:lang w:val="en-US"/>
              </w:rPr>
              <w:t xml:space="preserve">Group, entity, organization or community to which </w:t>
            </w:r>
            <w:r>
              <w:rPr>
                <w:b/>
                <w:sz w:val="18"/>
                <w:szCs w:val="20"/>
                <w:lang w:val="en-US"/>
              </w:rPr>
              <w:t>I belong</w:t>
            </w:r>
            <w:r w:rsidRPr="00BC4A7F">
              <w:rPr>
                <w:b/>
                <w:sz w:val="18"/>
                <w:szCs w:val="20"/>
                <w:lang w:val="en-US"/>
              </w:rPr>
              <w:t xml:space="preserve"> or represent</w:t>
            </w:r>
            <w:r w:rsidRPr="00BC4A7F">
              <w:rPr>
                <w:rFonts w:ascii="Arial" w:hAnsi="Arial" w:cs="Arial"/>
                <w:color w:val="212121"/>
                <w:sz w:val="17"/>
                <w:szCs w:val="17"/>
                <w:shd w:val="clear" w:color="auto" w:fill="FFFFFF"/>
                <w:lang w:val="en-US"/>
              </w:rPr>
              <w:t xml:space="preserve"> </w:t>
            </w: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442525" w:rsidRPr="00BC4A7F" w:rsidTr="00442525">
        <w:tc>
          <w:tcPr>
            <w:tcW w:w="3085" w:type="dxa"/>
          </w:tcPr>
          <w:p w:rsidR="00442525" w:rsidRPr="00BC4A7F" w:rsidRDefault="00442525" w:rsidP="002E49D9">
            <w:pPr>
              <w:rPr>
                <w:sz w:val="20"/>
                <w:szCs w:val="20"/>
                <w:lang w:val="en-US"/>
              </w:rPr>
            </w:pPr>
          </w:p>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1417" w:type="dxa"/>
          </w:tcPr>
          <w:p w:rsidR="00442525" w:rsidRPr="00BC4A7F" w:rsidRDefault="00442525" w:rsidP="002E49D9">
            <w:pPr>
              <w:rPr>
                <w:sz w:val="20"/>
                <w:szCs w:val="20"/>
                <w:lang w:val="en-US"/>
              </w:rPr>
            </w:pPr>
          </w:p>
        </w:tc>
        <w:tc>
          <w:tcPr>
            <w:tcW w:w="1418" w:type="dxa"/>
          </w:tcPr>
          <w:p w:rsidR="00442525" w:rsidRPr="00BC4A7F" w:rsidRDefault="00442525" w:rsidP="002E49D9">
            <w:pPr>
              <w:rPr>
                <w:sz w:val="20"/>
                <w:szCs w:val="20"/>
                <w:lang w:val="en-US"/>
              </w:rPr>
            </w:pPr>
          </w:p>
        </w:tc>
        <w:tc>
          <w:tcPr>
            <w:tcW w:w="2835" w:type="dxa"/>
          </w:tcPr>
          <w:p w:rsidR="00442525" w:rsidRPr="00BC4A7F" w:rsidRDefault="00442525" w:rsidP="002E49D9">
            <w:pPr>
              <w:rPr>
                <w:sz w:val="20"/>
                <w:szCs w:val="20"/>
                <w:lang w:val="en-US"/>
              </w:rPr>
            </w:pPr>
          </w:p>
        </w:tc>
      </w:tr>
      <w:tr w:rsidR="000F1026" w:rsidRPr="00BC4A7F" w:rsidTr="00442525">
        <w:trPr>
          <w:cantSplit/>
          <w:tblHeader/>
        </w:trPr>
        <w:tc>
          <w:tcPr>
            <w:tcW w:w="3085" w:type="dxa"/>
          </w:tcPr>
          <w:p w:rsidR="000F1026" w:rsidRPr="00BC4A7F" w:rsidRDefault="000F1026" w:rsidP="000F1026">
            <w:pPr>
              <w:jc w:val="left"/>
              <w:rPr>
                <w:b/>
                <w:sz w:val="18"/>
                <w:szCs w:val="20"/>
                <w:lang w:val="en-US"/>
              </w:rPr>
            </w:pPr>
          </w:p>
          <w:p w:rsidR="007B01B5" w:rsidRPr="00BC4A7F" w:rsidRDefault="007B01B5" w:rsidP="000F1026">
            <w:pPr>
              <w:jc w:val="left"/>
              <w:rPr>
                <w:b/>
                <w:sz w:val="18"/>
                <w:szCs w:val="20"/>
                <w:lang w:val="en-US"/>
              </w:rPr>
            </w:pPr>
          </w:p>
        </w:tc>
        <w:tc>
          <w:tcPr>
            <w:tcW w:w="1418" w:type="dxa"/>
          </w:tcPr>
          <w:p w:rsidR="000F1026" w:rsidRPr="00BC4A7F" w:rsidRDefault="000F1026" w:rsidP="000F1026">
            <w:pPr>
              <w:jc w:val="left"/>
              <w:rPr>
                <w:b/>
                <w:sz w:val="18"/>
                <w:szCs w:val="20"/>
                <w:lang w:val="en-US"/>
              </w:rPr>
            </w:pPr>
          </w:p>
        </w:tc>
        <w:tc>
          <w:tcPr>
            <w:tcW w:w="1417" w:type="dxa"/>
          </w:tcPr>
          <w:p w:rsidR="000F1026" w:rsidRPr="00BC4A7F" w:rsidRDefault="000F1026" w:rsidP="000F1026">
            <w:pPr>
              <w:jc w:val="left"/>
              <w:rPr>
                <w:b/>
                <w:sz w:val="18"/>
                <w:szCs w:val="20"/>
                <w:lang w:val="en-US"/>
              </w:rPr>
            </w:pPr>
          </w:p>
        </w:tc>
        <w:tc>
          <w:tcPr>
            <w:tcW w:w="1418" w:type="dxa"/>
          </w:tcPr>
          <w:p w:rsidR="000F1026" w:rsidRPr="00BC4A7F" w:rsidRDefault="000F1026" w:rsidP="000F1026">
            <w:pPr>
              <w:jc w:val="left"/>
              <w:rPr>
                <w:b/>
                <w:sz w:val="18"/>
                <w:szCs w:val="20"/>
                <w:lang w:val="en-US"/>
              </w:rPr>
            </w:pPr>
          </w:p>
        </w:tc>
        <w:tc>
          <w:tcPr>
            <w:tcW w:w="2835" w:type="dxa"/>
          </w:tcPr>
          <w:p w:rsidR="000F1026" w:rsidRPr="00BC4A7F" w:rsidRDefault="000F1026" w:rsidP="000F1026">
            <w:pPr>
              <w:jc w:val="left"/>
              <w:rPr>
                <w:b/>
                <w:sz w:val="18"/>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pPr>
              <w:rPr>
                <w:sz w:val="20"/>
                <w:szCs w:val="20"/>
                <w:lang w:val="en-US"/>
              </w:rPr>
            </w:pPr>
          </w:p>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1417" w:type="dxa"/>
          </w:tcPr>
          <w:p w:rsidR="000F1026" w:rsidRPr="00BC4A7F" w:rsidRDefault="000F1026">
            <w:pPr>
              <w:rPr>
                <w:sz w:val="20"/>
                <w:szCs w:val="20"/>
                <w:lang w:val="en-US"/>
              </w:rPr>
            </w:pPr>
          </w:p>
        </w:tc>
        <w:tc>
          <w:tcPr>
            <w:tcW w:w="1418" w:type="dxa"/>
          </w:tcPr>
          <w:p w:rsidR="000F1026" w:rsidRPr="00BC4A7F" w:rsidRDefault="000F1026">
            <w:pPr>
              <w:rPr>
                <w:sz w:val="20"/>
                <w:szCs w:val="20"/>
                <w:lang w:val="en-US"/>
              </w:rPr>
            </w:pPr>
          </w:p>
        </w:tc>
        <w:tc>
          <w:tcPr>
            <w:tcW w:w="2835" w:type="dxa"/>
          </w:tcPr>
          <w:p w:rsidR="000F1026" w:rsidRPr="00BC4A7F" w:rsidRDefault="000F1026">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7B01B5">
        <w:trPr>
          <w:trHeight w:val="297"/>
        </w:trPr>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r w:rsidR="000F1026" w:rsidRPr="00BC4A7F" w:rsidTr="00442525">
        <w:tc>
          <w:tcPr>
            <w:tcW w:w="3085" w:type="dxa"/>
          </w:tcPr>
          <w:p w:rsidR="000F1026" w:rsidRPr="00BC4A7F" w:rsidRDefault="000F1026" w:rsidP="002E49D9">
            <w:pPr>
              <w:rPr>
                <w:sz w:val="20"/>
                <w:szCs w:val="20"/>
                <w:lang w:val="en-US"/>
              </w:rPr>
            </w:pPr>
          </w:p>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1417" w:type="dxa"/>
          </w:tcPr>
          <w:p w:rsidR="000F1026" w:rsidRPr="00BC4A7F" w:rsidRDefault="000F1026" w:rsidP="002E49D9">
            <w:pPr>
              <w:rPr>
                <w:sz w:val="20"/>
                <w:szCs w:val="20"/>
                <w:lang w:val="en-US"/>
              </w:rPr>
            </w:pPr>
          </w:p>
        </w:tc>
        <w:tc>
          <w:tcPr>
            <w:tcW w:w="1418" w:type="dxa"/>
          </w:tcPr>
          <w:p w:rsidR="000F1026" w:rsidRPr="00BC4A7F" w:rsidRDefault="000F1026" w:rsidP="002E49D9">
            <w:pPr>
              <w:rPr>
                <w:sz w:val="20"/>
                <w:szCs w:val="20"/>
                <w:lang w:val="en-US"/>
              </w:rPr>
            </w:pPr>
          </w:p>
        </w:tc>
        <w:tc>
          <w:tcPr>
            <w:tcW w:w="2835" w:type="dxa"/>
          </w:tcPr>
          <w:p w:rsidR="000F1026" w:rsidRPr="00BC4A7F" w:rsidRDefault="000F1026" w:rsidP="002E49D9">
            <w:pPr>
              <w:rPr>
                <w:sz w:val="20"/>
                <w:szCs w:val="20"/>
                <w:lang w:val="en-US"/>
              </w:rPr>
            </w:pPr>
          </w:p>
        </w:tc>
      </w:tr>
    </w:tbl>
    <w:p w:rsidR="00D76734" w:rsidRPr="00BC4A7F" w:rsidRDefault="00D76734">
      <w:pPr>
        <w:rPr>
          <w:lang w:val="en-US"/>
        </w:rPr>
      </w:pPr>
    </w:p>
    <w:sectPr w:rsidR="00D76734" w:rsidRPr="00BC4A7F" w:rsidSect="007B01B5">
      <w:pgSz w:w="12240" w:h="15840"/>
      <w:pgMar w:top="993"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4F"/>
    <w:rsid w:val="000036EB"/>
    <w:rsid w:val="00060FA9"/>
    <w:rsid w:val="000F0680"/>
    <w:rsid w:val="000F1026"/>
    <w:rsid w:val="00141643"/>
    <w:rsid w:val="00382C4F"/>
    <w:rsid w:val="00442525"/>
    <w:rsid w:val="00446DCD"/>
    <w:rsid w:val="005226EC"/>
    <w:rsid w:val="0054617E"/>
    <w:rsid w:val="006F2E8F"/>
    <w:rsid w:val="007225B6"/>
    <w:rsid w:val="0074620B"/>
    <w:rsid w:val="00793F6E"/>
    <w:rsid w:val="007B01B5"/>
    <w:rsid w:val="00950E2C"/>
    <w:rsid w:val="009C3406"/>
    <w:rsid w:val="009F79B7"/>
    <w:rsid w:val="00A23788"/>
    <w:rsid w:val="00A62AEA"/>
    <w:rsid w:val="00AE6F02"/>
    <w:rsid w:val="00B11777"/>
    <w:rsid w:val="00BB2464"/>
    <w:rsid w:val="00BC4A7F"/>
    <w:rsid w:val="00BF16D4"/>
    <w:rsid w:val="00BF3D6E"/>
    <w:rsid w:val="00CA1A3C"/>
    <w:rsid w:val="00D76734"/>
    <w:rsid w:val="00ED3C4D"/>
    <w:rsid w:val="00EF5644"/>
    <w:rsid w:val="00F53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43F03-D519-47A5-A353-8052EDC4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Footnote Text1 Char,Footnote Text Char Char Char Char"/>
    <w:basedOn w:val="Normal"/>
    <w:link w:val="TextonotapieCar"/>
    <w:uiPriority w:val="99"/>
    <w:unhideWhenUsed/>
    <w:qFormat/>
    <w:rsid w:val="00ED3C4D"/>
    <w:pPr>
      <w:spacing w:before="120" w:after="0"/>
    </w:pPr>
    <w:rPr>
      <w:rFonts w:ascii="Arial" w:eastAsia="Arial" w:hAnsi="Arial" w:cs="Arial"/>
      <w:color w:val="000000"/>
      <w:sz w:val="18"/>
      <w:lang w:val="es-ES_tradnl" w:eastAsia="es-CO"/>
    </w:rPr>
  </w:style>
  <w:style w:type="character" w:customStyle="1" w:styleId="TextonotapieCar">
    <w:name w:val="Texto nota pie Car"/>
    <w:aliases w:val="Footnote Text Char Char Car,Footnote Text1 Char Car,Footnote Text Char Char Char Char Car"/>
    <w:basedOn w:val="Fuentedeprrafopredeter"/>
    <w:link w:val="Textonotapie"/>
    <w:uiPriority w:val="99"/>
    <w:rsid w:val="00ED3C4D"/>
    <w:rPr>
      <w:rFonts w:ascii="Arial" w:eastAsia="Arial" w:hAnsi="Arial" w:cs="Arial"/>
      <w:color w:val="000000"/>
      <w:sz w:val="18"/>
      <w:lang w:val="es-ES_tradnl" w:eastAsia="es-CO"/>
    </w:rPr>
  </w:style>
  <w:style w:type="table" w:styleId="Tablaconcuadrcula">
    <w:name w:val="Table Grid"/>
    <w:basedOn w:val="Tablanormal"/>
    <w:uiPriority w:val="59"/>
    <w:rsid w:val="000F102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conformatoprevio">
    <w:name w:val="HTML Preformatted"/>
    <w:basedOn w:val="Normal"/>
    <w:link w:val="HTMLconformatoprevioCar"/>
    <w:uiPriority w:val="99"/>
    <w:semiHidden/>
    <w:unhideWhenUsed/>
    <w:rsid w:val="00060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60FA9"/>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5872">
      <w:bodyDiv w:val="1"/>
      <w:marLeft w:val="0"/>
      <w:marRight w:val="0"/>
      <w:marTop w:val="0"/>
      <w:marBottom w:val="0"/>
      <w:divBdr>
        <w:top w:val="none" w:sz="0" w:space="0" w:color="auto"/>
        <w:left w:val="none" w:sz="0" w:space="0" w:color="auto"/>
        <w:bottom w:val="none" w:sz="0" w:space="0" w:color="auto"/>
        <w:right w:val="none" w:sz="0" w:space="0" w:color="auto"/>
      </w:divBdr>
    </w:div>
    <w:div w:id="755712410">
      <w:bodyDiv w:val="1"/>
      <w:marLeft w:val="0"/>
      <w:marRight w:val="0"/>
      <w:marTop w:val="0"/>
      <w:marBottom w:val="0"/>
      <w:divBdr>
        <w:top w:val="none" w:sz="0" w:space="0" w:color="auto"/>
        <w:left w:val="none" w:sz="0" w:space="0" w:color="auto"/>
        <w:bottom w:val="none" w:sz="0" w:space="0" w:color="auto"/>
        <w:right w:val="none" w:sz="0" w:space="0" w:color="auto"/>
      </w:divBdr>
    </w:div>
    <w:div w:id="1615017837">
      <w:bodyDiv w:val="1"/>
      <w:marLeft w:val="0"/>
      <w:marRight w:val="0"/>
      <w:marTop w:val="0"/>
      <w:marBottom w:val="0"/>
      <w:divBdr>
        <w:top w:val="none" w:sz="0" w:space="0" w:color="auto"/>
        <w:left w:val="none" w:sz="0" w:space="0" w:color="auto"/>
        <w:bottom w:val="none" w:sz="0" w:space="0" w:color="auto"/>
        <w:right w:val="none" w:sz="0" w:space="0" w:color="auto"/>
      </w:divBdr>
    </w:div>
    <w:div w:id="18408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Clara</dc:creator>
  <cp:lastModifiedBy>Juan Pablo</cp:lastModifiedBy>
  <cp:revision>2</cp:revision>
  <dcterms:created xsi:type="dcterms:W3CDTF">2016-10-18T23:18:00Z</dcterms:created>
  <dcterms:modified xsi:type="dcterms:W3CDTF">2016-10-18T23:18:00Z</dcterms:modified>
</cp:coreProperties>
</file>